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24" w:rsidRDefault="00D55A24" w:rsidP="00D55A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24" w:rsidRPr="00D55A24" w:rsidRDefault="00D55A24" w:rsidP="00D55A24">
      <w:pPr>
        <w:tabs>
          <w:tab w:val="left" w:pos="2977"/>
          <w:tab w:val="left" w:pos="6646"/>
        </w:tabs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АДМИНИСТРАЦИЯ</w:t>
      </w:r>
    </w:p>
    <w:p w:rsidR="00D55A24" w:rsidRPr="00D55A24" w:rsidRDefault="00E3147D" w:rsidP="00D55A24">
      <w:pPr>
        <w:tabs>
          <w:tab w:val="left" w:pos="5301"/>
          <w:tab w:val="left" w:pos="664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НОВОКРАСНЯНСКОГО</w:t>
      </w:r>
      <w:r w:rsidR="00D55A24" w:rsidRPr="00D55A24">
        <w:rPr>
          <w:sz w:val="26"/>
          <w:szCs w:val="26"/>
        </w:rPr>
        <w:t xml:space="preserve"> МУНИЦИПАЛЬНОГО ОБРАЗОВАНИЯ</w:t>
      </w:r>
    </w:p>
    <w:p w:rsidR="00D55A24" w:rsidRPr="00D55A24" w:rsidRDefault="00D55A24" w:rsidP="00D55A24">
      <w:pPr>
        <w:pStyle w:val="a8"/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ЕРШОВСКОГО МУНИЦИПАЛЬНОГО РАЙОНА</w:t>
      </w:r>
    </w:p>
    <w:p w:rsidR="00D55A24" w:rsidRPr="00D55A24" w:rsidRDefault="00D55A24" w:rsidP="00D55A24">
      <w:pPr>
        <w:jc w:val="center"/>
        <w:rPr>
          <w:rFonts w:cs="Tahoma"/>
          <w:sz w:val="26"/>
          <w:szCs w:val="26"/>
        </w:rPr>
      </w:pPr>
      <w:r w:rsidRPr="00D55A24">
        <w:rPr>
          <w:sz w:val="26"/>
          <w:szCs w:val="26"/>
        </w:rPr>
        <w:t>САРАТОВСКОЙ ОБЛАСТИ</w:t>
      </w:r>
    </w:p>
    <w:p w:rsidR="00D55A24" w:rsidRPr="00D55A24" w:rsidRDefault="00D55A24" w:rsidP="00D55A24">
      <w:pPr>
        <w:shd w:val="clear" w:color="auto" w:fill="FFFFFF"/>
        <w:spacing w:line="312" w:lineRule="exact"/>
        <w:rPr>
          <w:color w:val="000000"/>
          <w:spacing w:val="2"/>
          <w:sz w:val="26"/>
          <w:szCs w:val="26"/>
          <w:lang w:eastAsia="ar-SA"/>
        </w:rPr>
      </w:pPr>
    </w:p>
    <w:p w:rsidR="00D55A24" w:rsidRPr="00D55A24" w:rsidRDefault="00D55A24" w:rsidP="00D55A24">
      <w:pPr>
        <w:shd w:val="clear" w:color="auto" w:fill="FFFFFF"/>
        <w:spacing w:line="312" w:lineRule="exact"/>
        <w:jc w:val="center"/>
        <w:rPr>
          <w:color w:val="000000"/>
          <w:spacing w:val="2"/>
          <w:sz w:val="26"/>
          <w:szCs w:val="26"/>
          <w:lang w:eastAsia="ar-SA"/>
        </w:rPr>
      </w:pPr>
      <w:r w:rsidRPr="00D55A24">
        <w:rPr>
          <w:color w:val="000000"/>
          <w:spacing w:val="2"/>
          <w:sz w:val="26"/>
          <w:szCs w:val="26"/>
          <w:lang w:eastAsia="ar-SA"/>
        </w:rPr>
        <w:t>ПОСТАНОВЛЕНИЕ</w:t>
      </w:r>
    </w:p>
    <w:p w:rsidR="004864EE" w:rsidRDefault="004864EE">
      <w:pPr>
        <w:pStyle w:val="a3"/>
        <w:spacing w:before="6"/>
        <w:ind w:left="0"/>
        <w:jc w:val="left"/>
        <w:rPr>
          <w:b/>
          <w:sz w:val="49"/>
        </w:rPr>
      </w:pPr>
    </w:p>
    <w:p w:rsidR="004864EE" w:rsidRPr="00D55A24" w:rsidRDefault="002424C4">
      <w:pPr>
        <w:pStyle w:val="a3"/>
        <w:tabs>
          <w:tab w:val="left" w:pos="2868"/>
        </w:tabs>
      </w:pPr>
      <w:r w:rsidRPr="00D55A24">
        <w:t xml:space="preserve">от  </w:t>
      </w:r>
      <w:r w:rsidR="00E3147D">
        <w:t>01</w:t>
      </w:r>
      <w:r w:rsidR="00D55A24" w:rsidRPr="00D55A24">
        <w:t>.06.2021</w:t>
      </w:r>
      <w:r w:rsidR="00D55A24">
        <w:t xml:space="preserve"> года</w:t>
      </w:r>
      <w:r w:rsidRPr="00D55A24">
        <w:tab/>
      </w:r>
      <w:r w:rsidR="00D55A24">
        <w:t xml:space="preserve">                                   </w:t>
      </w:r>
      <w:r w:rsidR="00D55A24" w:rsidRPr="00D55A24">
        <w:t xml:space="preserve">  </w:t>
      </w:r>
      <w:r w:rsidR="00D55A24">
        <w:t xml:space="preserve">                       </w:t>
      </w:r>
      <w:r w:rsidR="00D55A24" w:rsidRPr="00D55A24">
        <w:t xml:space="preserve">      </w:t>
      </w:r>
      <w:r>
        <w:t>№</w:t>
      </w:r>
      <w:r w:rsidR="00E3147D">
        <w:t xml:space="preserve"> 1</w:t>
      </w:r>
      <w:r w:rsidR="004F1E9E">
        <w:t>4</w:t>
      </w: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9"/>
        <w:tblW w:w="0" w:type="auto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55A24" w:rsidTr="00D55A24">
        <w:trPr>
          <w:trHeight w:val="1152"/>
        </w:trPr>
        <w:tc>
          <w:tcPr>
            <w:tcW w:w="9065" w:type="dxa"/>
          </w:tcPr>
          <w:p w:rsidR="00D55A24" w:rsidRDefault="00D55A24" w:rsidP="007A2211">
            <w:pPr>
              <w:pStyle w:val="a3"/>
              <w:spacing w:line="247" w:lineRule="auto"/>
              <w:ind w:right="3402"/>
            </w:pPr>
            <w:r>
              <w:t>Об утверждении Положения о регулировании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 w:rsidR="00E3147D">
              <w:t>Новокраснянского</w:t>
            </w:r>
            <w:r>
              <w:t xml:space="preserve"> муниципального образования</w:t>
            </w:r>
            <w:r>
              <w:rPr>
                <w:spacing w:val="47"/>
              </w:rPr>
              <w:t xml:space="preserve"> </w:t>
            </w:r>
            <w:r>
              <w:t>Федерального</w:t>
            </w:r>
            <w:r>
              <w:rPr>
                <w:spacing w:val="4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13.07.2015 № 224-ФЗ «О государственно-частном</w:t>
            </w:r>
            <w:r w:rsidR="003F5F50">
              <w:rPr>
                <w:spacing w:val="1"/>
              </w:rPr>
              <w:t xml:space="preserve"> </w:t>
            </w:r>
            <w:bookmarkStart w:id="0" w:name="_GoBack"/>
            <w:bookmarkEnd w:id="0"/>
            <w:r>
              <w:t>партнерстве,</w:t>
            </w:r>
            <w:r>
              <w:rPr>
                <w:spacing w:val="1"/>
              </w:rPr>
              <w:t xml:space="preserve"> </w:t>
            </w:r>
            <w:r>
              <w:t>муниципально-частном</w:t>
            </w:r>
            <w:r>
              <w:rPr>
                <w:spacing w:val="-57"/>
              </w:rPr>
              <w:t xml:space="preserve"> </w:t>
            </w:r>
            <w:r w:rsidR="00D91E97">
              <w:rPr>
                <w:spacing w:val="-57"/>
              </w:rPr>
              <w:t xml:space="preserve"> </w:t>
            </w:r>
            <w:r>
              <w:t>партнерстве в Российской Федерации и</w:t>
            </w:r>
            <w:r>
              <w:rPr>
                <w:spacing w:val="-57"/>
              </w:rPr>
              <w:t xml:space="preserve"> </w:t>
            </w:r>
            <w: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1A5B8F">
      <w:pPr>
        <w:pStyle w:val="a3"/>
        <w:ind w:left="17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8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«О государственно-частном партнерстве, муниципально-частн</w:t>
      </w:r>
      <w:r w:rsidR="00D55A24" w:rsidRPr="001A5B8F">
        <w:rPr>
          <w:sz w:val="26"/>
          <w:szCs w:val="26"/>
        </w:rPr>
        <w:t>ом партнерстве в Россий</w:t>
      </w:r>
      <w:r w:rsidR="002424C4" w:rsidRPr="001A5B8F">
        <w:rPr>
          <w:sz w:val="26"/>
          <w:szCs w:val="26"/>
        </w:rPr>
        <w:t>ской Федерации и внесении изменений в отдельные 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 xml:space="preserve">управления </w:t>
      </w:r>
      <w:r w:rsidR="00E3147D">
        <w:rPr>
          <w:sz w:val="26"/>
          <w:szCs w:val="26"/>
        </w:rPr>
        <w:t>Новокраснянского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этапе разработки и рассмотрения предложений о реализации проекта муниципально-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 партнерства, принятия решения о реализации проекта муниципально-частного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r w:rsidR="00E3147D">
        <w:rPr>
          <w:sz w:val="26"/>
          <w:szCs w:val="26"/>
        </w:rPr>
        <w:t>Новокраснянского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</w:t>
      </w:r>
      <w:r w:rsidR="00E3147D">
        <w:rPr>
          <w:sz w:val="26"/>
          <w:szCs w:val="26"/>
        </w:rPr>
        <w:t>Новокраснянского</w:t>
      </w:r>
      <w:r w:rsidR="00D55A24" w:rsidRPr="001A5B8F">
        <w:rPr>
          <w:sz w:val="26"/>
          <w:szCs w:val="26"/>
        </w:rPr>
        <w:t xml:space="preserve"> муниципального образования  </w:t>
      </w:r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61"/>
        </w:tabs>
        <w:ind w:left="170" w:right="57" w:firstLine="709"/>
        <w:rPr>
          <w:sz w:val="26"/>
          <w:szCs w:val="26"/>
        </w:rPr>
        <w:sectPr w:rsidR="004864EE" w:rsidRPr="001A5B8F" w:rsidSect="007A2211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  <w:r w:rsidRPr="001A5B8F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 процессе реализации на территории </w:t>
      </w:r>
      <w:r w:rsidR="00E3147D">
        <w:rPr>
          <w:sz w:val="26"/>
          <w:szCs w:val="26"/>
        </w:rPr>
        <w:t>Новокраснянского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Федерального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25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26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«О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государственно-частном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</w:t>
      </w:r>
      <w:r w:rsidR="00D55A24" w:rsidRPr="001A5B8F">
        <w:rPr>
          <w:sz w:val="26"/>
          <w:szCs w:val="26"/>
        </w:rPr>
        <w:t>иципально-частном партнерстве в Российской Федерации и внесении изменений</w:t>
      </w:r>
    </w:p>
    <w:p w:rsidR="004864EE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>в отдель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законодательные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r w:rsidR="00E3147D">
        <w:rPr>
          <w:sz w:val="26"/>
          <w:szCs w:val="26"/>
        </w:rPr>
        <w:t>Новокраснянского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r w:rsidR="00E3147D">
        <w:rPr>
          <w:sz w:val="26"/>
          <w:szCs w:val="26"/>
        </w:rPr>
        <w:t>Новокраснянского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Администрация </w:t>
      </w:r>
      <w:r w:rsidR="00E3147D">
        <w:rPr>
          <w:sz w:val="26"/>
          <w:szCs w:val="26"/>
        </w:rPr>
        <w:t>Новокраснянского</w:t>
      </w:r>
      <w:r w:rsidR="007A2211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>а муниципально-частного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рассмотрение предложения о реализации проекта муниципально-частного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реализации проекта муниципально-частного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оценки эффективности проекта муниципально-частного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сравнительного преимущества или о невозможности реализации проекта муниципально-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№ 224-ФЗ «О государственно-частном партнерстве, муниципально-частном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о муниципально-частном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принятие решения о заключении соглашения о муниципально-частном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2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3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lastRenderedPageBreak/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1A5B8F" w:rsidP="00D91E97">
      <w:pPr>
        <w:pStyle w:val="a3"/>
        <w:spacing w:line="275" w:lineRule="exact"/>
        <w:ind w:left="1013"/>
        <w:rPr>
          <w:sz w:val="26"/>
          <w:szCs w:val="26"/>
        </w:rPr>
      </w:pPr>
      <w:r w:rsidRPr="001A5B8F">
        <w:rPr>
          <w:sz w:val="26"/>
          <w:szCs w:val="26"/>
        </w:rPr>
        <w:t>- размещение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68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автоматизированной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информационной</w:t>
      </w:r>
      <w:r w:rsidRPr="001A5B8F">
        <w:rPr>
          <w:spacing w:val="67"/>
          <w:sz w:val="26"/>
          <w:szCs w:val="26"/>
        </w:rPr>
        <w:t xml:space="preserve"> </w:t>
      </w:r>
      <w:r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«Управление»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сведений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проектах,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реализуемых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рамках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партнерства,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том числе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концессионных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соглашений,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их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актуализация;</w:t>
      </w:r>
    </w:p>
    <w:p w:rsidR="001A5B8F" w:rsidRPr="001A5B8F" w:rsidRDefault="00D91E9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 контроль за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>Разместить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 xml:space="preserve">Глава </w:t>
      </w:r>
      <w:r w:rsidR="00E3147D">
        <w:rPr>
          <w:sz w:val="26"/>
          <w:szCs w:val="26"/>
        </w:rPr>
        <w:t>Новокраснянского</w:t>
      </w:r>
      <w:r w:rsidRPr="001A5B8F">
        <w:rPr>
          <w:sz w:val="26"/>
          <w:szCs w:val="26"/>
        </w:rPr>
        <w:t xml:space="preserve">                                                                                                 муниципального образования                       </w:t>
      </w:r>
      <w:r w:rsidR="00E3147D">
        <w:rPr>
          <w:sz w:val="26"/>
          <w:szCs w:val="26"/>
        </w:rPr>
        <w:t xml:space="preserve">                              Е.Ю. Кузнецова                  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3147D">
        <w:t>Новокраснянского</w:t>
      </w:r>
      <w:r>
        <w:t xml:space="preserve">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E3147D">
        <w:t>01</w:t>
      </w:r>
      <w:r w:rsidR="00E6396B" w:rsidRPr="00E6396B">
        <w:t>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E3147D">
        <w:t>1</w:t>
      </w:r>
      <w:r w:rsidR="004F1E9E">
        <w:t>4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1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1A5B8F">
        <w:rPr>
          <w:sz w:val="26"/>
          <w:szCs w:val="26"/>
        </w:rPr>
        <w:t xml:space="preserve">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«О государственно-частном партнерстве, муниципально-частном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 w:rsidR="00E3147D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1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Настоящее Положение определяет процедуры рассмотрения предложения о реализации проекта о муниципально-частном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4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1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1A5B8F">
        <w:rPr>
          <w:sz w:val="26"/>
          <w:szCs w:val="26"/>
        </w:rPr>
        <w:t xml:space="preserve">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D91E97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539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r w:rsidR="00E3147D">
        <w:rPr>
          <w:sz w:val="26"/>
          <w:szCs w:val="26"/>
        </w:rPr>
        <w:t>Новокраснянского</w:t>
      </w:r>
      <w:r w:rsidR="00EA700A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r w:rsidR="00E3147D">
        <w:rPr>
          <w:sz w:val="26"/>
          <w:szCs w:val="26"/>
        </w:rPr>
        <w:t>Новокраснянского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r w:rsidR="00E3147D">
        <w:rPr>
          <w:sz w:val="26"/>
          <w:szCs w:val="26"/>
        </w:rPr>
        <w:t>Новокраснянского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D91E97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hanging="471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r w:rsidR="00E3147D">
        <w:rPr>
          <w:sz w:val="26"/>
          <w:szCs w:val="26"/>
        </w:rPr>
        <w:t>Новокраснянского</w:t>
      </w:r>
      <w:r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запросы о предоставлении информации зап</w:t>
      </w:r>
      <w:r>
        <w:rPr>
          <w:sz w:val="26"/>
          <w:szCs w:val="26"/>
        </w:rPr>
        <w:t>росы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6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7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организует проведение заседания Координационного совета по стратегическому управлению развитием и обеспечению благоприятного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инвестиционного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климата</w:t>
      </w:r>
      <w:r w:rsidRPr="00EA700A">
        <w:rPr>
          <w:spacing w:val="-3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8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государственно-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партнерства, муниципально-частного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19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A700A">
      <w:pPr>
        <w:ind w:left="170" w:right="57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EA700A" w:rsidRDefault="001A5B8F" w:rsidP="00EA700A">
      <w:pPr>
        <w:pStyle w:val="a3"/>
        <w:spacing w:before="10"/>
        <w:ind w:left="170" w:right="57"/>
        <w:jc w:val="left"/>
        <w:rPr>
          <w:sz w:val="26"/>
          <w:szCs w:val="26"/>
        </w:rPr>
      </w:pP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0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1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r w:rsidR="00E3147D">
        <w:rPr>
          <w:sz w:val="26"/>
          <w:szCs w:val="26"/>
        </w:rPr>
        <w:t>Новокраснянского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1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lastRenderedPageBreak/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 xml:space="preserve">необходимость обеспечения из бюджета </w:t>
      </w:r>
      <w:r w:rsidR="00E3147D">
        <w:rPr>
          <w:sz w:val="26"/>
          <w:szCs w:val="26"/>
        </w:rPr>
        <w:t>Новокраснянского</w:t>
      </w:r>
      <w:r w:rsidRPr="003E5B68">
        <w:rPr>
          <w:sz w:val="26"/>
          <w:szCs w:val="26"/>
        </w:rPr>
        <w:t xml:space="preserve">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истечении определенного соглашением о муниципально-частном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AC5A6F" w:rsidRPr="00AC5A6F" w:rsidRDefault="00AC5A6F" w:rsidP="00AC5A6F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r w:rsidR="00E3147D">
        <w:rPr>
          <w:sz w:val="26"/>
          <w:szCs w:val="26"/>
        </w:rPr>
        <w:t>Новокраснянского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r w:rsidR="00E3147D">
        <w:rPr>
          <w:sz w:val="26"/>
          <w:szCs w:val="26"/>
        </w:rPr>
        <w:t>Новокраснянского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</w:p>
    <w:p w:rsidR="003E5B68" w:rsidRP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</w:p>
    <w:p w:rsidR="001A5B8F" w:rsidRDefault="001A5B8F" w:rsidP="001A5B8F">
      <w:pPr>
        <w:spacing w:line="422" w:lineRule="auto"/>
        <w:sectPr w:rsidR="001A5B8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Default="001A5B8F" w:rsidP="00AC5A6F">
      <w:pPr>
        <w:pStyle w:val="a3"/>
        <w:spacing w:before="60" w:line="369" w:lineRule="auto"/>
        <w:ind w:left="402" w:right="170"/>
        <w:jc w:val="center"/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/>
        <w:jc w:val="right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1A5B8F">
      <w:pPr>
        <w:spacing w:line="275" w:lineRule="exact"/>
        <w:jc w:val="both"/>
        <w:rPr>
          <w:sz w:val="26"/>
          <w:szCs w:val="26"/>
        </w:rPr>
        <w:sectPr w:rsidR="001A5B8F" w:rsidRPr="00AC5A6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AC5A6F" w:rsidRDefault="001A5B8F" w:rsidP="00AC5A6F">
      <w:pPr>
        <w:pStyle w:val="a3"/>
        <w:spacing w:before="149"/>
        <w:ind w:left="17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lastRenderedPageBreak/>
        <w:t>срок</w:t>
      </w:r>
      <w:r w:rsidR="00AC5A6F">
        <w:rPr>
          <w:spacing w:val="-1"/>
          <w:sz w:val="26"/>
          <w:szCs w:val="26"/>
        </w:rPr>
        <w:t>а;</w:t>
      </w:r>
    </w:p>
    <w:p w:rsidR="001A5B8F" w:rsidRPr="00AC5A6F" w:rsidRDefault="001A5B8F" w:rsidP="001A5B8F">
      <w:pPr>
        <w:pStyle w:val="a3"/>
        <w:ind w:left="0"/>
        <w:jc w:val="left"/>
        <w:rPr>
          <w:sz w:val="26"/>
          <w:szCs w:val="26"/>
        </w:rPr>
      </w:pPr>
      <w:r w:rsidRPr="00AC5A6F">
        <w:rPr>
          <w:sz w:val="26"/>
          <w:szCs w:val="26"/>
        </w:rPr>
        <w:br w:type="column"/>
      </w:r>
    </w:p>
    <w:p w:rsidR="001A5B8F" w:rsidRPr="00AC5A6F" w:rsidRDefault="001A5B8F" w:rsidP="001A5B8F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292"/>
        </w:tabs>
        <w:spacing w:before="1"/>
        <w:ind w:left="283" w:right="57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E6396B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2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1A5B8F" w:rsidP="00E6396B">
      <w:pPr>
        <w:pStyle w:val="a3"/>
        <w:spacing w:before="148"/>
        <w:ind w:left="170"/>
        <w:rPr>
          <w:sz w:val="26"/>
          <w:szCs w:val="26"/>
        </w:rPr>
        <w:sectPr w:rsidR="001A5B8F" w:rsidRPr="00AC5A6F">
          <w:type w:val="continuous"/>
          <w:pgSz w:w="11910" w:h="16850"/>
          <w:pgMar w:top="580" w:right="560" w:bottom="280" w:left="1680" w:header="720" w:footer="720" w:gutter="0"/>
          <w:cols w:num="2" w:space="720" w:equalWidth="0">
            <w:col w:w="941" w:space="40"/>
            <w:col w:w="8689"/>
          </w:cols>
        </w:sectPr>
      </w:pPr>
    </w:p>
    <w:p w:rsidR="001A5B8F" w:rsidRPr="00AC5A6F" w:rsidRDefault="00E6396B" w:rsidP="00E6396B">
      <w:pPr>
        <w:pStyle w:val="a3"/>
        <w:spacing w:before="14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149" w:line="369" w:lineRule="auto"/>
        <w:ind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60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E6396B">
      <w:pPr>
        <w:pStyle w:val="a3"/>
        <w:spacing w:before="60"/>
        <w:ind w:left="170" w:right="57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E6396B">
      <w:pPr>
        <w:pStyle w:val="a3"/>
        <w:spacing w:before="20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r w:rsidR="00E3147D">
        <w:rPr>
          <w:sz w:val="26"/>
          <w:szCs w:val="26"/>
        </w:rPr>
        <w:t>Новокраснянского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концепцию инвестиционного проекта с курирующим его заместителем главы </w:t>
      </w:r>
      <w:r w:rsidR="00E3147D">
        <w:rPr>
          <w:sz w:val="26"/>
          <w:szCs w:val="26"/>
        </w:rPr>
        <w:t>Новокраснянского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и направляет ее </w:t>
      </w:r>
      <w:r w:rsidR="00AC5A6F">
        <w:rPr>
          <w:sz w:val="26"/>
          <w:szCs w:val="26"/>
        </w:rPr>
        <w:t xml:space="preserve">Главе </w:t>
      </w:r>
      <w:r w:rsidR="00E3147D">
        <w:rPr>
          <w:sz w:val="26"/>
          <w:szCs w:val="26"/>
        </w:rPr>
        <w:t>Новокраснянского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3"/>
        <w:spacing w:line="214" w:lineRule="exact"/>
        <w:rPr>
          <w:sz w:val="26"/>
          <w:szCs w:val="26"/>
        </w:rPr>
      </w:pP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Глава </w:t>
      </w:r>
      <w:r w:rsidR="00E3147D">
        <w:rPr>
          <w:sz w:val="26"/>
          <w:szCs w:val="26"/>
        </w:rPr>
        <w:t>Новокраснянского</w:t>
      </w:r>
      <w:r w:rsidRPr="00E6396B">
        <w:rPr>
          <w:sz w:val="26"/>
          <w:szCs w:val="26"/>
        </w:rPr>
        <w:t xml:space="preserve">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с даты ее получения. По результатам рассмотрения концепции Глава </w:t>
      </w:r>
      <w:r w:rsidR="00E3147D">
        <w:rPr>
          <w:sz w:val="26"/>
          <w:szCs w:val="26"/>
        </w:rPr>
        <w:t>Новокраснянского</w:t>
      </w:r>
      <w:r w:rsidRPr="00E6396B">
        <w:rPr>
          <w:sz w:val="26"/>
          <w:szCs w:val="26"/>
        </w:rPr>
        <w:t xml:space="preserve">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E6396B">
        <w:rPr>
          <w:sz w:val="26"/>
          <w:szCs w:val="26"/>
        </w:rPr>
        <w:t xml:space="preserve">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и 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>Совет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85"/>
        </w:tabs>
        <w:ind w:left="193" w:right="170" w:firstLine="539"/>
        <w:rPr>
          <w:sz w:val="26"/>
          <w:szCs w:val="26"/>
        </w:rPr>
      </w:pPr>
      <w:r w:rsidRPr="00E6396B">
        <w:rPr>
          <w:sz w:val="26"/>
          <w:szCs w:val="26"/>
        </w:rPr>
        <w:t xml:space="preserve">При </w:t>
      </w:r>
      <w:r w:rsidR="004E7B63"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>
        <w:rPr>
          <w:sz w:val="26"/>
          <w:szCs w:val="26"/>
        </w:rPr>
        <w:t>специалист</w:t>
      </w:r>
      <w:r w:rsidRPr="00E6396B">
        <w:rPr>
          <w:sz w:val="26"/>
          <w:szCs w:val="26"/>
        </w:rPr>
        <w:t xml:space="preserve"> администрации </w:t>
      </w:r>
      <w:r w:rsidR="00E3147D">
        <w:rPr>
          <w:sz w:val="26"/>
          <w:szCs w:val="26"/>
        </w:rPr>
        <w:t>Новокраснянского</w:t>
      </w:r>
      <w:r w:rsidRPr="00E6396B">
        <w:rPr>
          <w:sz w:val="26"/>
          <w:szCs w:val="26"/>
        </w:rPr>
        <w:t xml:space="preserve"> муниципального образования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разрабатывает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предложение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</w:t>
      </w:r>
      <w:r w:rsidRPr="00E6396B">
        <w:rPr>
          <w:spacing w:val="1"/>
          <w:sz w:val="26"/>
          <w:szCs w:val="26"/>
        </w:rPr>
        <w:t xml:space="preserve"> </w:t>
      </w:r>
      <w:hyperlink r:id="rId23">
        <w:r w:rsidRPr="00E6396B">
          <w:rPr>
            <w:sz w:val="26"/>
            <w:szCs w:val="26"/>
          </w:rPr>
          <w:t>форме</w:t>
        </w:r>
      </w:hyperlink>
      <w:r w:rsidRPr="00E6396B">
        <w:rPr>
          <w:sz w:val="26"/>
          <w:szCs w:val="26"/>
        </w:rPr>
        <w:t>,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утвержденной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постановлением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партнерства», и направляет его в течение 5 рабочих дней в уполномоченный орган Саратовской области для проведения оценки эффективности проекта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МЧП и определения его сравнительного преимущества.</w:t>
      </w:r>
    </w:p>
    <w:p w:rsidR="00E6396B" w:rsidRDefault="00E6396B" w:rsidP="00E6396B">
      <w:pPr>
        <w:spacing w:line="369" w:lineRule="auto"/>
        <w:jc w:val="both"/>
        <w:rPr>
          <w:sz w:val="24"/>
        </w:rPr>
        <w:sectPr w:rsidR="00E6396B" w:rsidSect="00E6396B">
          <w:type w:val="continuous"/>
          <w:pgSz w:w="11910" w:h="16850"/>
          <w:pgMar w:top="980" w:right="560" w:bottom="280" w:left="1680" w:header="732" w:footer="0" w:gutter="0"/>
          <w:cols w:space="720"/>
        </w:sectPr>
      </w:pPr>
    </w:p>
    <w:p w:rsidR="00AC5A6F" w:rsidRPr="00AC5A6F" w:rsidRDefault="00AC5A6F" w:rsidP="00E6396B">
      <w:pPr>
        <w:pStyle w:val="a3"/>
        <w:spacing w:before="209" w:line="360" w:lineRule="auto"/>
        <w:jc w:val="left"/>
        <w:sectPr w:rsidR="00AC5A6F" w:rsidRPr="00AC5A6F" w:rsidSect="00AC5A6F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A5B8F" w:rsidRPr="00D679AC" w:rsidRDefault="001A5B8F" w:rsidP="001A5B8F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D679AC" w:rsidRDefault="001A5B8F" w:rsidP="001A5B8F">
      <w:pPr>
        <w:pStyle w:val="1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Решение о реализации проекта МЧП оформляется постановлением администрации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с даты получения заключения. </w:t>
      </w:r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4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муниципально-частном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случае,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4B368D">
      <w:pPr>
        <w:pStyle w:val="1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hanging="1236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</w:p>
    <w:p w:rsidR="00D679AC" w:rsidRPr="00D679AC" w:rsidRDefault="00D679AC" w:rsidP="00D679AC">
      <w:pPr>
        <w:pStyle w:val="1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5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lastRenderedPageBreak/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1322 «Об утверждении Правил проведения предварительного отбора участников конкурса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 заключения соглашения о государственно-частном партнерстве, соглашения о муниципально-частном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7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частным партнером проекта соглашения публичный 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соглашения обеими сторонами публичный партнер в срок не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соглашения в администрации </w:t>
      </w:r>
      <w:r w:rsidR="00E3147D">
        <w:rPr>
          <w:sz w:val="26"/>
          <w:szCs w:val="26"/>
        </w:rPr>
        <w:t>Новокраснянского</w:t>
      </w:r>
      <w:r w:rsidRPr="00D679AC">
        <w:rPr>
          <w:sz w:val="26"/>
          <w:szCs w:val="26"/>
        </w:rPr>
        <w:t xml:space="preserve"> муниципального образования, направляет подписанное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 зарегистрированное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Pr="00D679AC">
        <w:rPr>
          <w:spacing w:val="60"/>
          <w:sz w:val="26"/>
          <w:szCs w:val="26"/>
        </w:rPr>
        <w:t xml:space="preserve"> </w:t>
      </w:r>
      <w:hyperlink r:id="rId28">
        <w:r w:rsidRPr="00D679AC">
          <w:rPr>
            <w:sz w:val="26"/>
            <w:szCs w:val="26"/>
          </w:rPr>
          <w:t>пунктом</w:t>
        </w:r>
      </w:hyperlink>
      <w:r w:rsidRPr="00D679AC">
        <w:rPr>
          <w:spacing w:val="1"/>
          <w:sz w:val="26"/>
          <w:szCs w:val="26"/>
        </w:rPr>
        <w:t xml:space="preserve"> </w:t>
      </w:r>
      <w:hyperlink r:id="rId29">
        <w:r w:rsidRPr="00D679AC">
          <w:rPr>
            <w:sz w:val="26"/>
            <w:szCs w:val="26"/>
          </w:rPr>
          <w:t xml:space="preserve">8 </w:t>
        </w:r>
      </w:hyperlink>
      <w:r w:rsidRPr="00D679AC">
        <w:rPr>
          <w:sz w:val="26"/>
          <w:szCs w:val="26"/>
        </w:rPr>
        <w:t>Порядка мониторинга реализации соглашений о государственно-частном 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муниципально-частном партнерстве, утвержденного приказом Минэкономразвития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 от 27.11.2015 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D679AC">
        <w:rPr>
          <w:sz w:val="26"/>
          <w:szCs w:val="26"/>
        </w:rPr>
        <w:t xml:space="preserve">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На основании информации, полученной в соответствии с пунктом 5.7 настоящего Положения, специалист администрации </w:t>
      </w:r>
      <w:r w:rsidR="00E3147D">
        <w:rPr>
          <w:sz w:val="26"/>
          <w:szCs w:val="26"/>
        </w:rPr>
        <w:t>Новокраснянского</w:t>
      </w:r>
      <w:r w:rsidRPr="00D679AC">
        <w:rPr>
          <w:sz w:val="26"/>
          <w:szCs w:val="26"/>
        </w:rPr>
        <w:t xml:space="preserve"> муниципального 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>Правительства Российской Федерации от 30.12.2015 № 1490 «Об осуществлении публичным партнером контроля за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исполнением соглашения о государственно-частном партнерстве и соглашения о муниципально-частном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>-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</w:t>
      </w:r>
      <w:r w:rsidRPr="00D679AC">
        <w:rPr>
          <w:sz w:val="26"/>
          <w:szCs w:val="26"/>
        </w:rPr>
        <w:lastRenderedPageBreak/>
        <w:t>календарный год составляется не позднее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</w:p>
    <w:p w:rsidR="00D679AC" w:rsidRPr="00D679AC" w:rsidRDefault="004E7B63" w:rsidP="00E6396B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</w:t>
      </w:r>
      <w:r w:rsidR="00E3147D">
        <w:rPr>
          <w:sz w:val="26"/>
          <w:szCs w:val="26"/>
        </w:rPr>
        <w:t>Новокраснянского</w:t>
      </w:r>
      <w:r>
        <w:rPr>
          <w:sz w:val="26"/>
          <w:szCs w:val="26"/>
        </w:rPr>
        <w:t xml:space="preserve">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r w:rsidR="00E3147D">
        <w:rPr>
          <w:sz w:val="26"/>
          <w:szCs w:val="26"/>
        </w:rPr>
        <w:t>Новокраснянского</w:t>
      </w:r>
      <w:r w:rsidR="00D679AC" w:rsidRPr="00D679AC">
        <w:rPr>
          <w:sz w:val="26"/>
          <w:szCs w:val="26"/>
        </w:rPr>
        <w:t xml:space="preserve"> 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1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реализации соглашений о государственно-частном партнерстве, соглашений о муниципально-частном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r w:rsidR="00E3147D">
        <w:rPr>
          <w:sz w:val="26"/>
          <w:szCs w:val="26"/>
        </w:rPr>
        <w:t>Новокраснянского</w:t>
      </w:r>
      <w:r w:rsidRPr="00D679AC">
        <w:rPr>
          <w:sz w:val="26"/>
          <w:szCs w:val="26"/>
        </w:rPr>
        <w:t xml:space="preserve">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D679AC" w:rsidRPr="00D679AC" w:rsidRDefault="00E3147D" w:rsidP="00D679AC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</w:p>
    <w:p w:rsidR="00D679AC" w:rsidRPr="00D679AC" w:rsidRDefault="00E3147D" w:rsidP="00D679AC">
      <w:pPr>
        <w:tabs>
          <w:tab w:val="left" w:pos="1409"/>
        </w:tabs>
        <w:spacing w:before="59" w:line="369" w:lineRule="auto"/>
        <w:ind w:right="170"/>
        <w:rPr>
          <w:sz w:val="26"/>
          <w:szCs w:val="26"/>
        </w:rPr>
        <w:sectPr w:rsidR="00D679AC" w:rsidRPr="00D679AC">
          <w:pgSz w:w="11910" w:h="16850"/>
          <w:pgMar w:top="980" w:right="560" w:bottom="280" w:left="1680" w:header="732" w:footer="0" w:gutter="0"/>
          <w:cols w:space="720"/>
        </w:sectPr>
      </w:pPr>
      <w:r>
        <w:rPr>
          <w:sz w:val="26"/>
          <w:szCs w:val="26"/>
        </w:rPr>
        <w:t>Новокраснянского</w:t>
      </w:r>
      <w:r w:rsidR="00D679AC" w:rsidRPr="00D679AC">
        <w:rPr>
          <w:sz w:val="26"/>
          <w:szCs w:val="26"/>
        </w:rPr>
        <w:t xml:space="preserve"> муниципального образовани</w:t>
      </w:r>
      <w:r w:rsidR="00D679AC">
        <w:rPr>
          <w:sz w:val="26"/>
          <w:szCs w:val="26"/>
        </w:rPr>
        <w:t xml:space="preserve">я   </w:t>
      </w:r>
      <w:r>
        <w:rPr>
          <w:sz w:val="26"/>
          <w:szCs w:val="26"/>
        </w:rPr>
        <w:t xml:space="preserve">              Е.Ю.Кузнецова    </w:t>
      </w:r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E3147D">
        <w:t>Новокраснянского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муниципально-частном</w:t>
      </w:r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 со-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r>
              <w:rPr>
                <w:sz w:val="24"/>
              </w:rPr>
              <w:t>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E3147D">
        <w:t>Новокраснянского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муниципально-частном</w:t>
      </w:r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заключе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>Сведения о сторонах соглаше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торжении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pStyle w:val="a3"/>
        <w:spacing w:before="58" w:line="369" w:lineRule="auto"/>
        <w:ind w:left="0" w:right="173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spacing w:line="274" w:lineRule="exact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1A5B8F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4864EE" w:rsidRDefault="004864EE" w:rsidP="00D679AC">
      <w:pPr>
        <w:pStyle w:val="a3"/>
        <w:ind w:left="0" w:right="57"/>
        <w:sectPr w:rsidR="004864EE" w:rsidSect="007A2211">
          <w:headerReference w:type="default" r:id="rId32"/>
          <w:pgSz w:w="11910" w:h="16850"/>
          <w:pgMar w:top="1134" w:right="850" w:bottom="1134" w:left="1701" w:header="732" w:footer="0" w:gutter="0"/>
          <w:pgNumType w:start="2"/>
          <w:cols w:space="720"/>
          <w:docGrid w:linePitch="299"/>
        </w:sectPr>
      </w:pPr>
    </w:p>
    <w:p w:rsidR="004864EE" w:rsidRDefault="004864EE" w:rsidP="00D679AC">
      <w:pPr>
        <w:pStyle w:val="a3"/>
        <w:spacing w:before="90" w:line="369" w:lineRule="auto"/>
        <w:ind w:left="0" w:right="170"/>
        <w:sectPr w:rsidR="004864EE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7E" w:rsidRDefault="005C097E" w:rsidP="004864EE">
      <w:r>
        <w:separator/>
      </w:r>
    </w:p>
  </w:endnote>
  <w:endnote w:type="continuationSeparator" w:id="0">
    <w:p w:rsidR="005C097E" w:rsidRDefault="005C097E" w:rsidP="004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7E" w:rsidRDefault="005C097E" w:rsidP="004864EE">
      <w:r>
        <w:separator/>
      </w:r>
    </w:p>
  </w:footnote>
  <w:footnote w:type="continuationSeparator" w:id="0">
    <w:p w:rsidR="005C097E" w:rsidRDefault="005C097E" w:rsidP="0048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AC" w:rsidRDefault="003F5F5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85pt;margin-top:35.6pt;width:18pt;height:15.3pt;z-index:-251658752;mso-position-horizontal-relative:page;mso-position-vertical-relative:page" filled="f" stroked="f">
          <v:textbox inset="0,0,0,0">
            <w:txbxContent>
              <w:p w:rsidR="00D679AC" w:rsidRDefault="005C097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5F50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 w15:restartNumberingAfterBreak="0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 w15:restartNumberingAfterBreak="0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 w15:restartNumberingAfterBreak="0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 w15:restartNumberingAfterBreak="0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 w15:restartNumberingAfterBreak="0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 w15:restartNumberingAfterBreak="0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64EE"/>
    <w:rsid w:val="001A5B8F"/>
    <w:rsid w:val="002424C4"/>
    <w:rsid w:val="00286AA4"/>
    <w:rsid w:val="002D4F52"/>
    <w:rsid w:val="003E5B68"/>
    <w:rsid w:val="003F5F50"/>
    <w:rsid w:val="004864EE"/>
    <w:rsid w:val="004B368D"/>
    <w:rsid w:val="004E7B63"/>
    <w:rsid w:val="004F1E9E"/>
    <w:rsid w:val="005C097E"/>
    <w:rsid w:val="0066398D"/>
    <w:rsid w:val="0073623A"/>
    <w:rsid w:val="007A2211"/>
    <w:rsid w:val="008F747C"/>
    <w:rsid w:val="009C3792"/>
    <w:rsid w:val="009C57E9"/>
    <w:rsid w:val="00AC5A6F"/>
    <w:rsid w:val="00D55A24"/>
    <w:rsid w:val="00D618C6"/>
    <w:rsid w:val="00D679AC"/>
    <w:rsid w:val="00D91E97"/>
    <w:rsid w:val="00E3147D"/>
    <w:rsid w:val="00E6396B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5B97C3"/>
  <w15:docId w15:val="{A8E8C724-269A-4261-B015-6733CC70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9F48B798B38CF3D8C2E28428E540D4A4797CC90497723472F159E2B345DC588F652155A0UDtCF" TargetMode="External"/><Relationship Id="rId18" Type="http://schemas.openxmlformats.org/officeDocument/2006/relationships/hyperlink" Target="consultantplus://offline/ref%3D9F48B798B38CF3D8C2E28428E540D4A4797CC90497723472F159E2B345DC588F652155A0DA5E06C3UFt1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F48B798B38CF3D8C2E28428E540D4A47B75C80C92753472F159E2B345UDtC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9F48B798B38CF3D8C2E28428E540D4A4797CC90497723472F159E2B345DC588F652155A0DA5E06C5UFt0F" TargetMode="External"/><Relationship Id="rId17" Type="http://schemas.openxmlformats.org/officeDocument/2006/relationships/hyperlink" Target="consultantplus://offline/ref%3D9F48B798B38CF3D8C2E28428E540D4A47B75C80D98763472F159E2B345DC588F652155A0DA5E07C0UFt3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B75C80D98763472F159E2B345DC588F652155A0DA5E07C3UFt0F" TargetMode="External"/><Relationship Id="rId20" Type="http://schemas.openxmlformats.org/officeDocument/2006/relationships/hyperlink" Target="consultantplus://offline/ref%3D9F48B798B38CF3D8C2E28428E540D4A4797CC90497723472F159E2B345DC588F652155UAt8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F48B798B38CF3D8C2E28428E540D4A4797CC90497723472F159E2B345DC588F652155A0DA5E06C5UFt7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DC588F652155A0DA5E06C1UFt5F" TargetMode="External"/><Relationship Id="rId19" Type="http://schemas.openxmlformats.org/officeDocument/2006/relationships/hyperlink" Target="consultantplus://offline/ref%3D9F48B798B38CF3D8C2E28428E540D4A4797CC90497723472F159E2B345DC588F652155A0DA5E06C2UFt7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F48B798B38CF3D8C2E28428E540D4A4797CC90497723472F159E2B345UDtCF" TargetMode="External"/><Relationship Id="rId14" Type="http://schemas.openxmlformats.org/officeDocument/2006/relationships/hyperlink" Target="consultantplus://offline/ref%3D9F48B798B38CF3D8C2E28428E540D4A4797CC90497723472F159E2B345UDtCF" TargetMode="External"/><Relationship Id="rId22" Type="http://schemas.openxmlformats.org/officeDocument/2006/relationships/hyperlink" Target="consultantplus://offline/ref%3D9F48B798B38CF3D8C2E28428E540D4A4797CC90497723472F159E2B345DC588F652155A0DA5E07C5UFt3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Relationship Id="rId8" Type="http://schemas.openxmlformats.org/officeDocument/2006/relationships/hyperlink" Target="consultantplus://offline/ref%3D9F48B798B38CF3D8C2E28428E540D4A4797CC90497723472F159E2B345DC588F652155UAt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10</cp:revision>
  <dcterms:created xsi:type="dcterms:W3CDTF">2021-06-09T07:29:00Z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